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media/image1.jpeg" ContentType="image/jpe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360" w:before="0" w:after="120"/>
        <w:jc w:val="center"/>
        <w:rPr>
          <w:rFonts w:ascii="Calibri" w:hAnsi="Calibri"/>
        </w:rPr>
      </w:pPr>
      <w:r>
        <w:rPr>
          <w:rFonts w:eastAsia="Times New Roman" w:cs="Times New Roman" w:ascii="Calibri" w:hAnsi="Calibri"/>
          <w:b/>
        </w:rPr>
        <w:t>ÖRÖM – AZ ÉRETTSÉG JELE</w:t>
      </w:r>
    </w:p>
    <w:p>
      <w:pPr>
        <w:pStyle w:val="Normal"/>
        <w:spacing w:lineRule="auto" w:line="360" w:before="0" w:after="120"/>
        <w:jc w:val="center"/>
        <w:rPr>
          <w:rFonts w:eastAsia="Times New Roman" w:cs="Times New Roman"/>
          <w:b/>
          <w:b/>
        </w:rPr>
      </w:pPr>
      <w:r>
        <w:rPr>
          <w:rFonts w:eastAsia="Times New Roman" w:cs="Times New Roman"/>
          <w:b/>
        </w:rPr>
      </w:r>
    </w:p>
    <w:p>
      <w:pPr>
        <w:pStyle w:val="Normal"/>
        <w:spacing w:lineRule="auto" w:line="360" w:before="120" w:after="240"/>
        <w:ind w:firstLine="440"/>
        <w:jc w:val="both"/>
        <w:rPr>
          <w:rFonts w:ascii="Calibri" w:hAnsi="Calibri"/>
        </w:rPr>
      </w:pPr>
      <w:r>
        <w:rPr>
          <w:rFonts w:eastAsia="Times New Roman" w:cs="Times New Roman" w:ascii="Calibri" w:hAnsi="Calibri"/>
          <w:b/>
          <w:sz w:val="21"/>
          <w:szCs w:val="21"/>
        </w:rPr>
        <w:t>AZ ÖRÖM a leginkább szembeötlő vonása azoknak, akiket megragadott a mennyei életmód és életcél. Ezek azok, akik megtanultak az ÖRÖM forrásában és erejében élni – Őbenne. Ahogyan az Úr Jézus örömmel futott, úgy látjuk Pált és napjaink győzelmes keresztényeit is megtapasztalni az örömöt a múltban, a jelenben és a jövőben egyaránt. Az elhívásunk az örömre szól. Nem választás kérdése, hanem szükséges, hogy mindenkin, aki a győzelemért fut, látszódjon...</w:t>
      </w:r>
    </w:p>
    <w:p>
      <w:pPr>
        <w:pStyle w:val="Normal"/>
        <w:spacing w:lineRule="auto" w:line="276" w:before="0" w:after="120"/>
        <w:jc w:val="center"/>
        <w:rPr>
          <w:rFonts w:eastAsia="Times New Roman" w:cs="Times New Roman"/>
          <w:b/>
          <w:b/>
          <w:i/>
          <w:i/>
          <w:sz w:val="21"/>
          <w:szCs w:val="21"/>
        </w:rPr>
      </w:pPr>
      <w:r>
        <w:rPr>
          <w:rFonts w:eastAsia="Times New Roman" w:cs="Times New Roman"/>
          <w:b/>
          <w:i/>
          <w:sz w:val="21"/>
          <w:szCs w:val="21"/>
        </w:rPr>
      </w:r>
    </w:p>
    <w:p>
      <w:pPr>
        <w:pStyle w:val="Normal"/>
        <w:spacing w:lineRule="auto" w:line="276" w:before="0" w:after="120"/>
        <w:jc w:val="center"/>
        <w:rPr>
          <w:rFonts w:ascii="Calibri" w:hAnsi="Calibri"/>
        </w:rPr>
      </w:pPr>
      <w:r>
        <w:rPr>
          <w:rFonts w:eastAsia="Times New Roman" w:cs="Times New Roman" w:ascii="Calibri" w:hAnsi="Calibri"/>
          <w:b/>
          <w:i/>
          <w:sz w:val="21"/>
          <w:szCs w:val="21"/>
        </w:rPr>
        <w:t>AZ ÖRÖM – AZ ÉRETTSÉG JELE</w:t>
      </w:r>
    </w:p>
    <w:p>
      <w:pPr>
        <w:pStyle w:val="Normal"/>
        <w:spacing w:lineRule="auto" w:line="276" w:before="0" w:after="120"/>
        <w:jc w:val="center"/>
        <w:rPr>
          <w:rFonts w:ascii="Calibri" w:hAnsi="Calibri"/>
        </w:rPr>
      </w:pPr>
      <w:r>
        <w:rPr>
          <w:rFonts w:eastAsia="Times New Roman" w:cs="Times New Roman" w:ascii="Calibri" w:hAnsi="Calibri"/>
        </w:rPr>
        <w:t xml:space="preserve"> </w:t>
      </w:r>
    </w:p>
    <w:p>
      <w:pPr>
        <w:pStyle w:val="Normal"/>
        <w:spacing w:lineRule="auto" w:line="360" w:before="0" w:after="120"/>
        <w:ind w:firstLine="280"/>
        <w:jc w:val="both"/>
        <w:rPr>
          <w:rFonts w:ascii="Calibri" w:hAnsi="Calibri"/>
        </w:rPr>
      </w:pPr>
      <w:r>
        <w:rPr>
          <w:rFonts w:eastAsia="Times New Roman" w:cs="Times New Roman" w:ascii="Calibri" w:hAnsi="Calibri"/>
        </w:rPr>
        <w:t>MIKÖZBEN FOLYTATJUK MOSTANI témánkat, a versenyfutást, figyeljünk Arra, Aki már bevégezte pályáját: Jézusra, aki a hitünk szerzője, elkezdője és befejezője, ezért Ő a bizodalmunk is, hogy mi is be fogjuk tudni fejezni a versenyt „Őbenne”. „Közben le ne vegyük a szemünket Jézusról, aki hitünk elkezdője és befejezője! Ő</w:t>
      </w:r>
      <w:r>
        <w:rPr>
          <w:rFonts w:eastAsia="Times New Roman" w:cs="Times New Roman" w:ascii="Calibri" w:hAnsi="Calibri"/>
          <w:b/>
        </w:rPr>
        <w:t xml:space="preserve"> azért az örömért</w:t>
      </w:r>
      <w:r>
        <w:rPr>
          <w:rFonts w:eastAsia="Times New Roman" w:cs="Times New Roman" w:ascii="Calibri" w:hAnsi="Calibri"/>
        </w:rPr>
        <w:t xml:space="preserve">, amely várt rá, </w:t>
      </w:r>
      <w:r>
        <w:rPr>
          <w:rFonts w:eastAsia="Times New Roman" w:cs="Times New Roman" w:ascii="Calibri" w:hAnsi="Calibri"/>
          <w:b/>
        </w:rPr>
        <w:t>elszenvedte még a kereszten</w:t>
      </w:r>
      <w:r>
        <w:rPr>
          <w:rFonts w:eastAsia="Times New Roman" w:cs="Times New Roman" w:ascii="Calibri" w:hAnsi="Calibri"/>
        </w:rPr>
        <w:t xml:space="preserve"> való kivégzést is, és nem törődött a szégyennel, amelyet ez jelentett. Most pedig elfoglalta a helyét Isten trónjának jobb oldalán” (Héberek 12,2 - EFO).</w:t>
      </w:r>
    </w:p>
    <w:p>
      <w:pPr>
        <w:pStyle w:val="Normal"/>
        <w:spacing w:lineRule="auto" w:line="360" w:before="0" w:after="120"/>
        <w:ind w:firstLine="280"/>
        <w:jc w:val="both"/>
        <w:rPr>
          <w:rFonts w:ascii="Calibri" w:hAnsi="Calibri"/>
        </w:rPr>
      </w:pPr>
      <w:r>
        <w:rPr>
          <w:rFonts w:eastAsia="Times New Roman" w:cs="Times New Roman" w:ascii="Calibri" w:hAnsi="Calibri"/>
        </w:rPr>
        <w:t xml:space="preserve">Több kifejezés is megragadja itt a figyelmünket. Aki </w:t>
      </w:r>
      <w:r>
        <w:rPr>
          <w:rFonts w:eastAsia="Times New Roman" w:cs="Times New Roman" w:ascii="Calibri" w:hAnsi="Calibri"/>
          <w:b/>
        </w:rPr>
        <w:t>a kereszt útját</w:t>
      </w:r>
      <w:r>
        <w:rPr>
          <w:rFonts w:eastAsia="Times New Roman" w:cs="Times New Roman" w:ascii="Calibri" w:hAnsi="Calibri"/>
        </w:rPr>
        <w:t xml:space="preserve"> lehetetlennek, megvalósíthatatlannak találja, nézzen most Jézusra! Gondoljuk végig először „</w:t>
      </w:r>
      <w:r>
        <w:rPr>
          <w:rFonts w:eastAsia="Times New Roman" w:cs="Times New Roman" w:ascii="Calibri" w:hAnsi="Calibri"/>
          <w:b/>
          <w:i/>
        </w:rPr>
        <w:t>az örömöt, amely várt rá</w:t>
      </w:r>
      <w:r>
        <w:rPr>
          <w:rFonts w:eastAsia="Times New Roman" w:cs="Times New Roman" w:ascii="Calibri" w:hAnsi="Calibri"/>
        </w:rPr>
        <w:t>”, és meg fogjuk érteni, hogyan „</w:t>
      </w:r>
      <w:r>
        <w:rPr>
          <w:rFonts w:eastAsia="Times New Roman" w:cs="Times New Roman" w:ascii="Calibri" w:hAnsi="Calibri"/>
          <w:b/>
          <w:i/>
        </w:rPr>
        <w:t>szenvedte el ezért a keresztet</w:t>
      </w:r>
      <w:r>
        <w:rPr>
          <w:rFonts w:eastAsia="Times New Roman" w:cs="Times New Roman" w:ascii="Calibri" w:hAnsi="Calibri"/>
        </w:rPr>
        <w:t>”: úgy, hogy tekintetét nem az útra, hanem a célra függesztette. Ha a cél elég fontos a számunkra, akkor az oda vezető út másodlagossá válik, bármilyen legyen is. Jézus azért volt képes elszenvedni a keresztet, mert úgy élt, hogy közben végig a jövőbe tekintett, várva a dicsőséges örömöt, melyet Atyjának szerezhet, s az öröm teljességét, melyben majd testvéreivel együtt osztozhat.</w:t>
      </w:r>
    </w:p>
    <w:p>
      <w:pPr>
        <w:pStyle w:val="Normal"/>
        <w:spacing w:lineRule="auto" w:line="360" w:before="0" w:after="120"/>
        <w:ind w:firstLine="280"/>
        <w:jc w:val="both"/>
        <w:rPr/>
      </w:pPr>
      <w:r>
        <w:rPr>
          <w:rFonts w:eastAsia="Times New Roman" w:cs="Times New Roman" w:ascii="Calibri" w:hAnsi="Calibri"/>
        </w:rPr>
        <w:t xml:space="preserve">Soha sem fogom elfelejteni azokat az időket az életemben, amikor teljes szívemből igyekeztem a </w:t>
      </w:r>
      <w:r>
        <w:rPr>
          <w:rFonts w:eastAsia="Times New Roman" w:cs="Times New Roman" w:ascii="Calibri" w:hAnsi="Calibri"/>
          <w:b/>
        </w:rPr>
        <w:t>kereszt útja</w:t>
      </w:r>
      <w:r>
        <w:rPr>
          <w:rFonts w:eastAsia="Times New Roman" w:cs="Times New Roman" w:ascii="Calibri" w:hAnsi="Calibri"/>
        </w:rPr>
        <w:t xml:space="preserve"> szerint élni. Teljesen valóságossá lett számomra, hogy Krisztussal együtt meghaltam. Vágytam elfogadni a halál munkálkodását, hogy élet áradhasson ki belőlem másoknak. </w:t>
      </w:r>
      <w:r>
        <w:rPr>
          <w:rFonts w:eastAsia="Times New Roman" w:cs="Times New Roman" w:ascii="Calibri" w:hAnsi="Calibri"/>
        </w:rPr>
        <w:t>Mivel a dolgokat nem értettem meg helyesen, lelkesedésem</w:t>
      </w:r>
      <w:r>
        <w:rPr>
          <w:rFonts w:eastAsia="Times New Roman" w:cs="Times New Roman" w:ascii="Calibri" w:hAnsi="Calibri"/>
        </w:rPr>
        <w:t xml:space="preserve"> inkább visszataszító, semmint vonzó volt az emberek számára. Egyik este meghallottam két barátomat, akiknek annyira szerettem volna segíteni, hogy rólam beszélgetnek.  „Hát ezzel meg mi történt? Eddig </w:t>
      </w:r>
      <w:r>
        <w:rPr>
          <w:rFonts w:eastAsia="Times New Roman" w:cs="Times New Roman" w:ascii="Calibri" w:hAnsi="Calibri"/>
        </w:rPr>
        <w:t>olyan jó fej volt,</w:t>
      </w:r>
      <w:r>
        <w:rPr>
          <w:rFonts w:eastAsia="Times New Roman" w:cs="Times New Roman" w:ascii="Calibri" w:hAnsi="Calibri"/>
        </w:rPr>
        <w:t xml:space="preserve"> most meg ez a kriptahangulat árad belőle; </w:t>
      </w:r>
      <w:r>
        <w:rPr>
          <w:rFonts w:eastAsia="Times New Roman" w:cs="Times New Roman" w:ascii="Calibri" w:hAnsi="Calibri"/>
        </w:rPr>
        <w:t>m</w:t>
      </w:r>
      <w:r>
        <w:rPr>
          <w:rFonts w:eastAsia="Times New Roman" w:cs="Times New Roman" w:ascii="Calibri" w:hAnsi="Calibri"/>
        </w:rPr>
        <w:t>ásról se beszél, csak a keresztről meg a halálról. Mintha nem lenne saját személyisége!”</w:t>
      </w:r>
    </w:p>
    <w:p>
      <w:pPr>
        <w:pStyle w:val="Normal"/>
        <w:spacing w:lineRule="auto" w:line="360" w:before="0" w:after="120"/>
        <w:ind w:firstLine="280"/>
        <w:jc w:val="both"/>
        <w:rPr>
          <w:rFonts w:ascii="Calibri" w:hAnsi="Calibri"/>
        </w:rPr>
      </w:pPr>
      <w:r>
        <w:rPr>
          <w:rFonts w:eastAsia="Times New Roman" w:cs="Times New Roman" w:ascii="Calibri" w:hAnsi="Calibri"/>
        </w:rPr>
        <w:t xml:space="preserve">Megdöbbentem. Tényleg ezt a benyomást keltem az emberekben? Bementem a szobámba, és meggyőztem magamat, hogy ez a sorsa mindazoknak, akik elég bátrak ahhoz, hogy elfogadják a bensőleg munkálkodó keresztet. Jó néhány hónapnak kellett eltelnie, hogy a Szent Szellem megmutasson nekem még valami nagyon fontosat. Megtudtam, hogy óriási különbség van a </w:t>
      </w:r>
      <w:r>
        <w:rPr>
          <w:rFonts w:eastAsia="Times New Roman" w:cs="Times New Roman" w:ascii="Calibri" w:hAnsi="Calibri"/>
          <w:b/>
        </w:rPr>
        <w:t>halálos ítélet</w:t>
      </w:r>
      <w:r>
        <w:rPr>
          <w:rFonts w:eastAsia="Times New Roman" w:cs="Times New Roman" w:ascii="Calibri" w:hAnsi="Calibri"/>
        </w:rPr>
        <w:t xml:space="preserve"> és a </w:t>
      </w:r>
      <w:r>
        <w:rPr>
          <w:rFonts w:eastAsia="Times New Roman" w:cs="Times New Roman" w:ascii="Calibri" w:hAnsi="Calibri"/>
          <w:b/>
        </w:rPr>
        <w:t>halál szelleme</w:t>
      </w:r>
      <w:r>
        <w:rPr>
          <w:rFonts w:eastAsia="Times New Roman" w:cs="Times New Roman" w:ascii="Calibri" w:hAnsi="Calibri"/>
        </w:rPr>
        <w:t xml:space="preserve"> között. Azt nagyon is tudtam, hogy Krisztussal azonosulnom kell az Ő halálában, és hogy Isten immár minden tagomra halálos ítéletet mondott ki. De megláttam, hogy ez nem azt jelenti, hogy a halál szellemét kell hordoznom.</w:t>
      </w:r>
    </w:p>
    <w:p>
      <w:pPr>
        <w:pStyle w:val="Normal"/>
        <w:spacing w:lineRule="auto" w:line="360" w:before="0" w:after="120"/>
        <w:ind w:firstLine="280"/>
        <w:jc w:val="both"/>
        <w:rPr/>
      </w:pPr>
      <w:r>
        <w:rPr>
          <w:rFonts w:eastAsia="Times New Roman" w:cs="Times New Roman" w:ascii="Calibri" w:hAnsi="Calibri"/>
        </w:rPr>
        <w:t>Ez az egyszerű különbség nagy felszabadulást jelentett számomra. Megértettem, hogy ahogy Krisztussal együtt életre lettünk keltve a sírból, a halálos ítélet ottmarad ugyan a régin, de nem érintheti az új életet és szellemet. Az élet és az öröm Szellemének irányítása alatt kell állnunk. Mennyire más volt szabadnak lenni a régi árnyékától, és engedni Krisztusnak, hogy áttükröződjön a személyiségemen!</w:t>
      </w:r>
    </w:p>
    <w:p>
      <w:pPr>
        <w:pStyle w:val="Normal"/>
        <w:spacing w:lineRule="auto" w:line="360" w:before="0" w:after="120"/>
        <w:ind w:firstLine="280"/>
        <w:jc w:val="both"/>
        <w:rPr>
          <w:rFonts w:eastAsia="Times New Roman" w:cs="Times New Roman"/>
        </w:rPr>
      </w:pPr>
      <w:r>
        <w:rPr>
          <w:rFonts w:eastAsia="Times New Roman" w:cs="Times New Roman"/>
        </w:rPr>
      </w:r>
    </w:p>
    <w:p>
      <w:pPr>
        <w:pStyle w:val="Normal"/>
        <w:spacing w:lineRule="auto" w:line="276" w:before="0" w:after="120"/>
        <w:jc w:val="center"/>
        <w:rPr>
          <w:rFonts w:ascii="Calibri" w:hAnsi="Calibri"/>
        </w:rPr>
      </w:pPr>
      <w:r>
        <w:rPr>
          <w:rFonts w:eastAsia="Times New Roman" w:cs="Times New Roman" w:ascii="Calibri" w:hAnsi="Calibri"/>
          <w:b/>
          <w:sz w:val="21"/>
          <w:szCs w:val="21"/>
        </w:rPr>
        <w:t>A MÚLT - ÖRÖM AZ EMLÉKEZÉSBEN</w:t>
      </w:r>
    </w:p>
    <w:p>
      <w:pPr>
        <w:pStyle w:val="Normal"/>
        <w:spacing w:lineRule="auto" w:line="276" w:before="0" w:after="120"/>
        <w:jc w:val="center"/>
        <w:rPr>
          <w:rFonts w:ascii="Calibri" w:hAnsi="Calibri"/>
        </w:rPr>
      </w:pPr>
      <w:r>
        <w:rPr>
          <w:rFonts w:eastAsia="Times New Roman" w:cs="Times New Roman" w:ascii="Calibri" w:hAnsi="Calibri"/>
        </w:rPr>
        <w:t xml:space="preserve"> </w:t>
      </w:r>
    </w:p>
    <w:p>
      <w:pPr>
        <w:pStyle w:val="Normal"/>
        <w:spacing w:lineRule="auto" w:line="360" w:before="0" w:after="120"/>
        <w:ind w:firstLine="280"/>
        <w:jc w:val="both"/>
        <w:rPr>
          <w:rFonts w:ascii="Calibri Light" w:hAnsi="Calibri Light" w:eastAsia="Times New Roman" w:cs="Times New Roman" w:asciiTheme="majorHAnsi" w:hAnsiTheme="majorHAnsi"/>
          <w:sz w:val="21"/>
          <w:szCs w:val="21"/>
        </w:rPr>
      </w:pPr>
      <w:r>
        <w:rPr>
          <w:rFonts w:eastAsia="Times New Roman" w:cs="Times New Roman" w:ascii="Calibri" w:hAnsi="Calibri"/>
        </w:rPr>
        <w:t>A Krisztusban hívőnek van ugyan múltja, de örvendezik, mert az már tényleg csak a múlt. Az egyik szembeszökő jellegzetessége azoknak, akik megszabadultak a gyötrő lelkiismerettől és a bűn rabszolgaságából az, hogy mernek a múltról beszélni. Senki sem szeret arról beszélni, ami még mindig fogva tartja őt. Nincs öröm abban, ha úgy gondoljuk, rajtunk múlik, hogy a végén üdvözülünk-e vagy sem. De amikor megismerjük Isten kegyelmét, megismerjük a bűnbocsánat örömét is. Számos igeszakaszt találhatunk, mely megmutatja, hogy a megváltás az örvendezés kiváltságával jár. „</w:t>
      </w:r>
      <w:r>
        <w:rPr>
          <w:rFonts w:eastAsia="Times New Roman" w:cs="Times New Roman" w:ascii="Calibri" w:hAnsi="Calibri"/>
          <w:i/>
        </w:rPr>
        <w:t>Élvezzük az Istennel való békességünket</w:t>
      </w:r>
      <w:r>
        <w:rPr>
          <w:rFonts w:eastAsia="Times New Roman" w:cs="Times New Roman" w:ascii="Calibri" w:hAnsi="Calibri"/>
        </w:rPr>
        <w:t>” (Róma 5,1 – Moffatt, angolból). Vannak, akiknek békességük van ugyan Istennel, de még soha nem léptek be ennek örömébe – mert még mindig izzadsággal fáradoznak, úgy, mintha minden tőlük függene. Egy másik szakasz így szól: „</w:t>
      </w:r>
      <w:r>
        <w:rPr>
          <w:rFonts w:eastAsia="Times New Roman" w:cs="Times New Roman" w:ascii="Calibri" w:hAnsi="Calibri"/>
          <w:i/>
        </w:rPr>
        <w:t>Élvezzük a megváltásunkat</w:t>
      </w:r>
      <w:r>
        <w:rPr>
          <w:rFonts w:eastAsia="Times New Roman" w:cs="Times New Roman" w:ascii="Calibri" w:hAnsi="Calibri"/>
        </w:rPr>
        <w:t>” (Ef 1,7 – Moffatt, angolból). Megváltottnak lenni, és azt nem élvezni, önmagában is ellentmondásnak tűnik. Továbbá, „</w:t>
      </w:r>
      <w:r>
        <w:rPr>
          <w:rFonts w:eastAsia="Times New Roman" w:cs="Times New Roman" w:ascii="Calibri" w:hAnsi="Calibri"/>
          <w:i/>
          <w:iCs/>
        </w:rPr>
        <w:t>m</w:t>
      </w:r>
      <w:r>
        <w:rPr>
          <w:rFonts w:eastAsia="Times New Roman" w:cs="Times New Roman" w:ascii="Calibri" w:hAnsi="Calibri"/>
          <w:i/>
        </w:rPr>
        <w:t>indketten egy Szellemben élvezhetjük a szabad bejárást az Atyához</w:t>
      </w:r>
      <w:r>
        <w:rPr>
          <w:rFonts w:eastAsia="Times New Roman" w:cs="Times New Roman" w:ascii="Calibri" w:hAnsi="Calibri"/>
        </w:rPr>
        <w:t>” (Ef 2,18 – Moffatt, angolból). Valaki, aki ezt megértette, így fogalmazott: „</w:t>
      </w:r>
      <w:r>
        <w:rPr>
          <w:rFonts w:eastAsia="Times New Roman" w:cs="Times New Roman" w:ascii="Calibri" w:hAnsi="Calibri"/>
          <w:i/>
        </w:rPr>
        <w:t>A legnagyobb örömöm abban van, ami jóval túlhaladja az örömöt, de amelynek az öröm szerves része: hogy szabad utam van az Atyához.</w:t>
      </w:r>
      <w:r>
        <w:rPr>
          <w:rFonts w:eastAsia="Times New Roman" w:cs="Times New Roman" w:ascii="Calibri" w:hAnsi="Calibri"/>
        </w:rPr>
        <w:t>”</w:t>
      </w:r>
    </w:p>
    <w:p>
      <w:pPr>
        <w:pStyle w:val="Normal"/>
        <w:widowControl w:val="false"/>
        <w:spacing w:lineRule="auto" w:line="360" w:before="0" w:after="120"/>
        <w:jc w:val="both"/>
        <w:rPr/>
      </w:pPr>
      <w:r>
        <w:rPr/>
        <w:drawing>
          <wp:anchor behindDoc="0" distT="0" distB="0" distL="0" distR="0" simplePos="0" locked="0" layoutInCell="1" allowOverlap="1" relativeHeight="2">
            <wp:simplePos x="0" y="0"/>
            <wp:positionH relativeFrom="column">
              <wp:align>center</wp:align>
            </wp:positionH>
            <wp:positionV relativeFrom="paragraph">
              <wp:posOffset>635</wp:posOffset>
            </wp:positionV>
            <wp:extent cx="4390390" cy="2812415"/>
            <wp:effectExtent l="0" t="0" r="0" b="0"/>
            <wp:wrapSquare wrapText="largest"/>
            <wp:docPr id="1" name="Image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8" descr=""/>
                    <pic:cNvPicPr>
                      <a:picLocks noChangeAspect="1" noChangeArrowheads="1"/>
                    </pic:cNvPicPr>
                  </pic:nvPicPr>
                  <pic:blipFill>
                    <a:blip r:embed="rId2"/>
                    <a:stretch>
                      <a:fillRect/>
                    </a:stretch>
                  </pic:blipFill>
                  <pic:spPr bwMode="auto">
                    <a:xfrm>
                      <a:off x="0" y="0"/>
                      <a:ext cx="4390390" cy="2812415"/>
                    </a:xfrm>
                    <a:prstGeom prst="rect">
                      <a:avLst/>
                    </a:prstGeom>
                  </pic:spPr>
                </pic:pic>
              </a:graphicData>
            </a:graphic>
          </wp:anchor>
        </w:drawing>
      </w:r>
    </w:p>
    <w:p>
      <w:pPr>
        <w:pStyle w:val="Normal"/>
        <w:rPr>
          <w:rFonts w:ascii="Calibri" w:hAnsi="Calibri"/>
        </w:rPr>
      </w:pPr>
      <w:r>
        <w:rPr>
          <w:rFonts w:ascii="Calibri" w:hAnsi="Calibri"/>
        </w:rPr>
      </w:r>
    </w:p>
    <w:p>
      <w:pPr>
        <w:pStyle w:val="Normal"/>
        <w:widowControl w:val="false"/>
        <w:spacing w:lineRule="auto" w:line="360" w:before="0" w:after="120"/>
        <w:jc w:val="both"/>
        <w:rPr/>
      </w:pPr>
      <w:r>
        <w:rPr/>
      </w:r>
    </w:p>
    <w:p>
      <w:pPr>
        <w:pStyle w:val="Normal"/>
        <w:widowControl w:val="false"/>
        <w:spacing w:lineRule="auto" w:line="360" w:before="0" w:after="120"/>
        <w:jc w:val="both"/>
        <w:rPr/>
      </w:pPr>
      <w:r>
        <w:rPr/>
      </w:r>
    </w:p>
    <w:p>
      <w:pPr>
        <w:pStyle w:val="Normal"/>
        <w:widowControl w:val="false"/>
        <w:spacing w:lineRule="auto" w:line="360" w:before="0" w:after="120"/>
        <w:jc w:val="both"/>
        <w:rPr/>
      </w:pPr>
      <w:r>
        <w:rPr/>
      </w:r>
    </w:p>
    <w:p>
      <w:pPr>
        <w:pStyle w:val="Normal"/>
        <w:widowControl w:val="false"/>
        <w:spacing w:lineRule="auto" w:line="360" w:before="0" w:after="120"/>
        <w:jc w:val="both"/>
        <w:rPr/>
      </w:pPr>
      <w:r>
        <w:rPr/>
      </w:r>
    </w:p>
    <w:p>
      <w:pPr>
        <w:pStyle w:val="Normal"/>
        <w:widowControl w:val="false"/>
        <w:spacing w:lineRule="auto" w:line="360" w:before="0" w:after="120"/>
        <w:jc w:val="both"/>
        <w:rPr/>
      </w:pPr>
      <w:r>
        <w:rPr/>
      </w:r>
    </w:p>
    <w:p>
      <w:pPr>
        <w:pStyle w:val="Normal"/>
        <w:widowControl w:val="false"/>
        <w:spacing w:lineRule="auto" w:line="360" w:before="0" w:after="120"/>
        <w:jc w:val="both"/>
        <w:rPr/>
      </w:pPr>
      <w:r>
        <w:rPr/>
      </w:r>
    </w:p>
    <w:p>
      <w:pPr>
        <w:pStyle w:val="Normal"/>
        <w:widowControl w:val="false"/>
        <w:spacing w:lineRule="auto" w:line="360" w:before="0" w:after="120"/>
        <w:jc w:val="both"/>
        <w:rPr/>
      </w:pPr>
      <w:r>
        <w:rPr/>
      </w:r>
    </w:p>
    <w:p>
      <w:pPr>
        <w:pStyle w:val="Normal"/>
        <w:widowControl w:val="false"/>
        <w:spacing w:lineRule="auto" w:line="360" w:before="0" w:after="120"/>
        <w:jc w:val="both"/>
        <w:rPr/>
      </w:pPr>
      <w:r>
        <w:rPr/>
      </w:r>
    </w:p>
    <w:p>
      <w:pPr>
        <w:pStyle w:val="Normal"/>
        <w:spacing w:lineRule="auto" w:line="276" w:before="0" w:after="120"/>
        <w:jc w:val="center"/>
        <w:rPr>
          <w:rFonts w:ascii="Calibri" w:hAnsi="Calibri"/>
        </w:rPr>
      </w:pPr>
      <w:r>
        <w:rPr>
          <w:rFonts w:eastAsia="Times New Roman" w:cs="Times New Roman" w:ascii="Calibri" w:hAnsi="Calibri"/>
          <w:b/>
          <w:sz w:val="21"/>
          <w:szCs w:val="21"/>
        </w:rPr>
        <w:t>A JELEN - ÖRÖM A RÉSZVÉTELBEN</w:t>
      </w:r>
    </w:p>
    <w:p>
      <w:pPr>
        <w:pStyle w:val="Normal"/>
        <w:spacing w:lineRule="auto" w:line="276" w:before="0" w:after="120"/>
        <w:jc w:val="center"/>
        <w:rPr>
          <w:rFonts w:ascii="Calibri" w:hAnsi="Calibri"/>
        </w:rPr>
      </w:pPr>
      <w:r>
        <w:rPr>
          <w:rFonts w:eastAsia="Times New Roman" w:cs="Times New Roman" w:ascii="Calibri" w:hAnsi="Calibri"/>
        </w:rPr>
        <w:t xml:space="preserve"> </w:t>
      </w:r>
    </w:p>
    <w:p>
      <w:pPr>
        <w:pStyle w:val="Normal"/>
        <w:spacing w:lineRule="auto" w:line="360" w:before="0" w:after="120"/>
        <w:ind w:firstLine="280"/>
        <w:jc w:val="both"/>
        <w:rPr>
          <w:rFonts w:ascii="Calibri" w:hAnsi="Calibri"/>
        </w:rPr>
      </w:pPr>
      <w:r>
        <w:rPr>
          <w:rFonts w:eastAsia="Times New Roman" w:cs="Times New Roman" w:ascii="Calibri" w:hAnsi="Calibri"/>
        </w:rPr>
        <w:t>Biztosnak kell lennünk, hogy meg tudjuk különböztetni a valódi örömöt a hamisítványoktól. Létezik az a boldogság, melyet kellemes élmények váltanak ki – ez azonban nem valódi öröm. Létezik az a túláradás, mely lelki erők dinamikájából fakad, de ez sem valódi öröm. Az igazi öröm forrása Istenben van, és keresztülfolyik azokon, akik megtanultak a Vele való egységben Őbenne lakozni.</w:t>
      </w:r>
    </w:p>
    <w:p>
      <w:pPr>
        <w:pStyle w:val="Normal"/>
        <w:spacing w:lineRule="auto" w:line="360" w:before="0" w:after="120"/>
        <w:ind w:firstLine="280"/>
        <w:jc w:val="both"/>
        <w:rPr/>
      </w:pPr>
      <w:r>
        <w:rPr>
          <w:rFonts w:eastAsia="Times New Roman" w:cs="Times New Roman" w:ascii="Calibri" w:hAnsi="Calibri"/>
        </w:rPr>
        <w:t xml:space="preserve">Minden hívő életében eljön az a pont, amikor elhagyja a sóhajtozást, és örvendezni kezd – ha nem, az azt jelenti, hogy </w:t>
      </w:r>
      <w:r>
        <w:rPr>
          <w:rFonts w:eastAsia="Times New Roman" w:cs="Times New Roman" w:ascii="Calibri" w:hAnsi="Calibri"/>
        </w:rPr>
        <w:t>útközben valahol elakadt.</w:t>
      </w:r>
      <w:r>
        <w:rPr>
          <w:rFonts w:eastAsia="Times New Roman" w:cs="Times New Roman" w:ascii="Calibri" w:hAnsi="Calibri"/>
        </w:rPr>
        <w:t xml:space="preserve"> Észrevehetjük, hogy a sóhajtozás megmarad azokban, akiket nem ragadott meg Isten legfőbb céljának megértése. Ha egy hívő nem látja az előtte lévő örömöt a jövőben, akkor a jelenben sem talál örömöt, hogy része legyen benne. Nem is annyira a bűn vagy a személyes győzelem miatti sóhajtozásról van itt szó, hanem </w:t>
      </w:r>
      <w:r>
        <w:rPr>
          <w:rFonts w:eastAsia="Times New Roman" w:cs="Times New Roman" w:ascii="Calibri" w:hAnsi="Calibri"/>
        </w:rPr>
        <w:t>a cselekvésben</w:t>
      </w:r>
      <w:r>
        <w:rPr>
          <w:rFonts w:eastAsia="Times New Roman" w:cs="Times New Roman" w:ascii="Calibri" w:hAnsi="Calibri"/>
        </w:rPr>
        <w:t xml:space="preserve"> való sóhajtozásról – mély, belső sóhajtozásról, mert a szív még nagyobb gyümölcstermésre vágyik. El kell kerülnünk ezt a csapdát; nem szabad, hogy amit végzünk, az a mi munkánk legyen, hanem csakis az Övé. Mert ha a mi munkánkról van szó, és ez a munka elégedetté tesz bennünket, az azt jelenti: nem tanultuk meg, hogy </w:t>
      </w:r>
      <w:r>
        <w:rPr>
          <w:rFonts w:eastAsia="Times New Roman" w:cs="Times New Roman" w:ascii="Calibri" w:hAnsi="Calibri"/>
          <w:b/>
        </w:rPr>
        <w:t>Őneki</w:t>
      </w:r>
      <w:r>
        <w:rPr>
          <w:rFonts w:eastAsia="Times New Roman" w:cs="Times New Roman" w:ascii="Calibri" w:hAnsi="Calibri"/>
        </w:rPr>
        <w:t xml:space="preserve"> kell </w:t>
      </w:r>
      <w:r>
        <w:rPr>
          <w:rFonts w:eastAsia="Times New Roman" w:cs="Times New Roman" w:ascii="Calibri" w:hAnsi="Calibri"/>
        </w:rPr>
        <w:t xml:space="preserve">a cselekedeteink </w:t>
      </w:r>
      <w:r>
        <w:rPr>
          <w:rFonts w:eastAsia="Times New Roman" w:cs="Times New Roman" w:ascii="Calibri" w:hAnsi="Calibri"/>
        </w:rPr>
        <w:t>forrásává és örömévé válnia.</w:t>
      </w:r>
    </w:p>
    <w:p>
      <w:pPr>
        <w:pStyle w:val="Normal"/>
        <w:spacing w:lineRule="auto" w:line="360" w:before="0" w:after="120"/>
        <w:ind w:firstLine="280"/>
        <w:jc w:val="both"/>
        <w:rPr>
          <w:rFonts w:ascii="Calibri" w:hAnsi="Calibri"/>
        </w:rPr>
      </w:pPr>
      <w:r>
        <w:rPr>
          <w:rFonts w:eastAsia="Times New Roman" w:cs="Times New Roman" w:ascii="Calibri" w:hAnsi="Calibri"/>
        </w:rPr>
        <w:t>Pál panaszkodhatott volna, mert egyedül Timóteus volt csak hozzá hasonló gondolkodású, aki ugyanúgy az evangélium ügyének élt – mégis, a tőle való elpártolások közepette is folyamatosan örvendezett. Azt mondja: „</w:t>
      </w:r>
      <w:r>
        <w:rPr>
          <w:rFonts w:eastAsia="Times New Roman" w:cs="Times New Roman" w:ascii="Calibri" w:hAnsi="Calibri"/>
          <w:i/>
        </w:rPr>
        <w:t>Megtanultam, hogy minden körülmények között elégedett legyek. Mind szűkös, mind bőséges körülmények között tudok élni. (...) Megtanultam, hogyan nézzek szembe bármikor, bármilyen helyzettel, mert mindenre van erőm Krisztus által, aki megerősít!</w:t>
      </w:r>
      <w:r>
        <w:rPr>
          <w:rFonts w:eastAsia="Times New Roman" w:cs="Times New Roman" w:ascii="Calibri" w:hAnsi="Calibri"/>
        </w:rPr>
        <w:t>” (Fil 4,11-13 – EFO). Nem csoda tehát, hogy még Pál börtöncellából írt levelének is az öröm a központi témája.</w:t>
      </w:r>
    </w:p>
    <w:p>
      <w:pPr>
        <w:pStyle w:val="Normal"/>
        <w:spacing w:lineRule="auto" w:line="360" w:before="0" w:after="120"/>
        <w:ind w:firstLine="280"/>
        <w:jc w:val="both"/>
        <w:rPr>
          <w:rFonts w:ascii="Calibri" w:hAnsi="Calibri"/>
        </w:rPr>
      </w:pPr>
      <w:r>
        <w:rPr>
          <w:rFonts w:eastAsia="Times New Roman" w:cs="Times New Roman" w:ascii="Calibri" w:hAnsi="Calibri"/>
        </w:rPr>
        <w:t xml:space="preserve">Meg tudjuk érteni, hogy Rendell Harris miért mondja: </w:t>
      </w:r>
      <w:r>
        <w:rPr>
          <w:rFonts w:eastAsia="Times New Roman" w:cs="Times New Roman" w:ascii="Calibri" w:hAnsi="Calibri"/>
          <w:i/>
        </w:rPr>
        <w:t>„Isten népének ereje az örömben rejlik; ez a legfőbb jellemzőjük.”</w:t>
      </w:r>
    </w:p>
    <w:p>
      <w:pPr>
        <w:pStyle w:val="Normal"/>
        <w:spacing w:lineRule="auto" w:line="360" w:before="0" w:after="120"/>
        <w:ind w:firstLine="280"/>
        <w:jc w:val="both"/>
        <w:rPr>
          <w:rFonts w:ascii="Calibri" w:hAnsi="Calibri"/>
        </w:rPr>
      </w:pPr>
      <w:r>
        <w:rPr>
          <w:rFonts w:eastAsia="Times New Roman" w:cs="Times New Roman" w:ascii="Calibri" w:hAnsi="Calibri"/>
        </w:rPr>
        <w:t>Ha hagyjuk, hogy a depresszió szelleme megülepedjen bennünk, akkor az el fogja szívni az erőnket, akkor is, ha semmit sem teszünk. Mennyire szeretem ezeket a sorokat, melyeket valamikor Kínában vetettek papírra! Senki előtt sem lehet kétséges, hogy ez a misszionáriusfeleség Istenhez emelkedett fel, és a nézőpontja összehangolódott az Övével. Így az örökkévalóságban járt, és annak levegőjét szívta be.</w:t>
      </w:r>
    </w:p>
    <w:p>
      <w:pPr>
        <w:pStyle w:val="Normal"/>
        <w:spacing w:lineRule="auto" w:line="360" w:before="120" w:after="0"/>
        <w:ind w:firstLine="440"/>
        <w:jc w:val="both"/>
        <w:rPr>
          <w:rFonts w:ascii="Calibri" w:hAnsi="Calibri"/>
        </w:rPr>
      </w:pPr>
      <w:r>
        <w:rPr>
          <w:rFonts w:eastAsia="Times New Roman" w:cs="Times New Roman" w:ascii="Calibri" w:hAnsi="Calibri"/>
        </w:rPr>
        <w:t>Ó, Uram, én tehozzád tartozom,</w:t>
      </w:r>
    </w:p>
    <w:p>
      <w:pPr>
        <w:pStyle w:val="Normal"/>
        <w:spacing w:lineRule="auto" w:line="360"/>
        <w:ind w:firstLine="440"/>
        <w:jc w:val="both"/>
        <w:rPr>
          <w:rFonts w:ascii="Calibri" w:hAnsi="Calibri"/>
        </w:rPr>
      </w:pPr>
      <w:r>
        <w:rPr>
          <w:rFonts w:eastAsia="Times New Roman" w:cs="Times New Roman" w:ascii="Calibri" w:hAnsi="Calibri"/>
        </w:rPr>
        <w:t>Lépteiddel lépek, dalodat dúdolom,</w:t>
      </w:r>
    </w:p>
    <w:p>
      <w:pPr>
        <w:pStyle w:val="Normal"/>
        <w:spacing w:lineRule="auto" w:line="360"/>
        <w:ind w:firstLine="440"/>
        <w:jc w:val="both"/>
        <w:rPr>
          <w:rFonts w:ascii="Calibri" w:hAnsi="Calibri"/>
        </w:rPr>
      </w:pPr>
      <w:r>
        <w:rPr>
          <w:rFonts w:eastAsia="Times New Roman" w:cs="Times New Roman" w:ascii="Calibri" w:hAnsi="Calibri"/>
          <w:b/>
        </w:rPr>
        <w:t>Örömöm túlárad</w:t>
      </w:r>
      <w:r>
        <w:rPr>
          <w:rFonts w:eastAsia="Times New Roman" w:cs="Times New Roman" w:ascii="Calibri" w:hAnsi="Calibri"/>
        </w:rPr>
        <w:t>, átcsap a partokon.</w:t>
      </w:r>
    </w:p>
    <w:p>
      <w:pPr>
        <w:pStyle w:val="Normal"/>
        <w:spacing w:lineRule="auto" w:line="360"/>
        <w:ind w:firstLine="440"/>
        <w:jc w:val="both"/>
        <w:rPr>
          <w:rFonts w:ascii="Calibri" w:hAnsi="Calibri"/>
        </w:rPr>
      </w:pPr>
      <w:r>
        <w:rPr>
          <w:rFonts w:eastAsia="Times New Roman" w:cs="Times New Roman" w:ascii="Calibri" w:hAnsi="Calibri"/>
        </w:rPr>
        <w:t xml:space="preserve"> </w:t>
      </w:r>
    </w:p>
    <w:p>
      <w:pPr>
        <w:pStyle w:val="Normal"/>
        <w:spacing w:lineRule="auto" w:line="360"/>
        <w:ind w:firstLine="440"/>
        <w:jc w:val="both"/>
        <w:rPr>
          <w:rFonts w:ascii="Calibri" w:hAnsi="Calibri"/>
        </w:rPr>
      </w:pPr>
      <w:r>
        <w:rPr>
          <w:rFonts w:eastAsia="Times New Roman" w:cs="Times New Roman" w:ascii="Calibri" w:hAnsi="Calibri"/>
        </w:rPr>
        <w:t>Mióta együtt futok a pályán Veled,</w:t>
      </w:r>
    </w:p>
    <w:p>
      <w:pPr>
        <w:pStyle w:val="Normal"/>
        <w:spacing w:lineRule="auto" w:line="360"/>
        <w:ind w:firstLine="440"/>
        <w:jc w:val="both"/>
        <w:rPr>
          <w:rFonts w:ascii="Calibri" w:hAnsi="Calibri"/>
        </w:rPr>
      </w:pPr>
      <w:r>
        <w:rPr>
          <w:rFonts w:eastAsia="Times New Roman" w:cs="Times New Roman" w:ascii="Calibri" w:hAnsi="Calibri"/>
        </w:rPr>
        <w:t>S minden hang felvette ugyanazt a hangnemet,</w:t>
      </w:r>
    </w:p>
    <w:p>
      <w:pPr>
        <w:pStyle w:val="Normal"/>
        <w:spacing w:lineRule="auto" w:line="360" w:before="0" w:after="240"/>
        <w:ind w:firstLine="440"/>
        <w:jc w:val="both"/>
        <w:rPr>
          <w:rFonts w:ascii="Calibri" w:hAnsi="Calibri"/>
        </w:rPr>
      </w:pPr>
      <w:r>
        <w:rPr>
          <w:rFonts w:eastAsia="Times New Roman" w:cs="Times New Roman" w:ascii="Calibri" w:hAnsi="Calibri"/>
          <w:b/>
        </w:rPr>
        <w:t>Csodálatos szimfóniának hallom az életet.</w:t>
      </w:r>
    </w:p>
    <w:p>
      <w:pPr>
        <w:pStyle w:val="Normal"/>
        <w:spacing w:lineRule="auto" w:line="360" w:before="0" w:after="120"/>
        <w:ind w:firstLine="280"/>
        <w:jc w:val="both"/>
        <w:rPr>
          <w:rFonts w:ascii="Calibri" w:hAnsi="Calibri"/>
        </w:rPr>
      </w:pPr>
      <w:r>
        <w:rPr>
          <w:rFonts w:eastAsia="Times New Roman" w:cs="Times New Roman" w:ascii="Calibri" w:hAnsi="Calibri"/>
        </w:rPr>
        <w:t>Sokan nem is számítanak arra, hogy a Krisztussal való egyesülés valódi és tökéletes örömöt jelenthetne már most; úgy vélik, hogy az efféle gyönyörűség majd odafent éri őket. Pál azonban azt írja Timóteusnak Istenről: „</w:t>
      </w:r>
      <w:r>
        <w:rPr>
          <w:rFonts w:eastAsia="Times New Roman" w:cs="Times New Roman" w:ascii="Calibri" w:hAnsi="Calibri"/>
          <w:i/>
        </w:rPr>
        <w:t>aki bőségesen megad nekünk mindent az élet minden gyönyörűségével együtt</w:t>
      </w:r>
      <w:r>
        <w:rPr>
          <w:rFonts w:eastAsia="Times New Roman" w:cs="Times New Roman" w:ascii="Calibri" w:hAnsi="Calibri"/>
        </w:rPr>
        <w:t>” (1Tim 6,17 – Moffatt, angolból). Vegyük észre, hogy azt mondja: „</w:t>
      </w:r>
      <w:r>
        <w:rPr>
          <w:rFonts w:eastAsia="Times New Roman" w:cs="Times New Roman" w:ascii="Calibri" w:hAnsi="Calibri"/>
          <w:i/>
        </w:rPr>
        <w:t>az élet minden gyönyörűségével</w:t>
      </w:r>
      <w:r>
        <w:rPr>
          <w:rFonts w:eastAsia="Times New Roman" w:cs="Times New Roman" w:ascii="Calibri" w:hAnsi="Calibri"/>
        </w:rPr>
        <w:t>” most. Nem kell Krisztuson kívülre mennünk, hogy jelenleg is részesüljünk minden gyönyörűségben, mert ezek azok, melyeket Ő „</w:t>
      </w:r>
      <w:r>
        <w:rPr>
          <w:rFonts w:eastAsia="Times New Roman" w:cs="Times New Roman" w:ascii="Calibri" w:hAnsi="Calibri"/>
          <w:i/>
        </w:rPr>
        <w:t>bőségesen megad</w:t>
      </w:r>
      <w:r>
        <w:rPr>
          <w:rFonts w:eastAsia="Times New Roman" w:cs="Times New Roman" w:ascii="Calibri" w:hAnsi="Calibri"/>
        </w:rPr>
        <w:t>”.</w:t>
      </w:r>
    </w:p>
    <w:p>
      <w:pPr>
        <w:pStyle w:val="Normal"/>
        <w:spacing w:lineRule="auto" w:line="360" w:before="0" w:after="120"/>
        <w:ind w:firstLine="280"/>
        <w:jc w:val="both"/>
        <w:rPr>
          <w:rFonts w:eastAsia="Times New Roman" w:cs="Times New Roman"/>
        </w:rPr>
      </w:pPr>
      <w:r>
        <w:rPr>
          <w:rFonts w:eastAsia="Times New Roman" w:cs="Times New Roman"/>
        </w:rPr>
      </w:r>
    </w:p>
    <w:p>
      <w:pPr>
        <w:pStyle w:val="Normal"/>
        <w:spacing w:lineRule="auto" w:line="276" w:before="0" w:after="120"/>
        <w:jc w:val="center"/>
        <w:rPr>
          <w:rFonts w:ascii="Calibri" w:hAnsi="Calibri"/>
        </w:rPr>
      </w:pPr>
      <w:r>
        <w:rPr>
          <w:rFonts w:eastAsia="Times New Roman" w:cs="Times New Roman" w:ascii="Calibri" w:hAnsi="Calibri"/>
          <w:b/>
          <w:sz w:val="21"/>
          <w:szCs w:val="21"/>
        </w:rPr>
        <w:t>A JÖVŐ - ÖRÖM A VÁRAKOZÁSBAN</w:t>
      </w:r>
    </w:p>
    <w:p>
      <w:pPr>
        <w:pStyle w:val="Normal"/>
        <w:spacing w:lineRule="auto" w:line="276" w:before="0" w:after="120"/>
        <w:jc w:val="center"/>
        <w:rPr>
          <w:rFonts w:ascii="Calibri" w:hAnsi="Calibri"/>
        </w:rPr>
      </w:pPr>
      <w:r>
        <w:rPr>
          <w:rFonts w:eastAsia="Times New Roman" w:cs="Times New Roman" w:ascii="Calibri" w:hAnsi="Calibri"/>
        </w:rPr>
        <w:t xml:space="preserve"> </w:t>
      </w:r>
    </w:p>
    <w:p>
      <w:pPr>
        <w:pStyle w:val="Normal"/>
        <w:spacing w:lineRule="auto" w:line="360" w:before="0" w:after="120"/>
        <w:ind w:firstLine="280"/>
        <w:jc w:val="both"/>
        <w:rPr>
          <w:rFonts w:ascii="Calibri" w:hAnsi="Calibri"/>
        </w:rPr>
      </w:pPr>
      <w:r>
        <w:rPr>
          <w:rFonts w:eastAsia="Times New Roman" w:cs="Times New Roman" w:ascii="Calibri" w:hAnsi="Calibri"/>
        </w:rPr>
        <w:t>Ha valaki nem élvezi a jelenben az Ő örömét, annak az lehet az oka, hogy valószínűleg nem számít igazán a jövőbeli örömre. Egy tízéves kislány megragadta az öröm valódi jelentését: „Apu – mondta – én akkor örülök a legjobban, amikor neked örömöt szerzek!” Az öröme bővelkedővé vált. Nem csak egy örömteli dolog van most jelen, hanem valami jobbnak a várása is ott van benne. Az örömre nem kell törekedni; el fog érni bennünket, amikor bővelkedők vagyunk, nyitottak, és a legfontosabbnak élünk.</w:t>
      </w:r>
    </w:p>
    <w:p>
      <w:pPr>
        <w:pStyle w:val="Normal"/>
        <w:spacing w:lineRule="auto" w:line="360" w:before="0" w:after="120"/>
        <w:ind w:firstLine="280"/>
        <w:jc w:val="both"/>
        <w:rPr/>
      </w:pPr>
      <w:r>
        <w:rPr>
          <w:rFonts w:eastAsia="Times New Roman" w:cs="Times New Roman" w:ascii="Calibri" w:hAnsi="Calibri"/>
        </w:rPr>
        <w:t>A várakozásnak ez az öröme egészen egyedülálló, s legjobban az Úr Jézusban láthatjuk, aki „</w:t>
      </w:r>
      <w:r>
        <w:rPr>
          <w:rFonts w:eastAsia="Times New Roman" w:cs="Times New Roman" w:ascii="Calibri" w:hAnsi="Calibri"/>
          <w:i/>
        </w:rPr>
        <w:t>azért az örömért, amely várt rá, elszenvedte...</w:t>
      </w:r>
      <w:r>
        <w:rPr>
          <w:rFonts w:eastAsia="Times New Roman" w:cs="Times New Roman" w:ascii="Calibri" w:hAnsi="Calibri"/>
        </w:rPr>
        <w:t xml:space="preserve">”. Nem annak az öröme volt ez, ami </w:t>
      </w:r>
      <w:r>
        <w:rPr>
          <w:rFonts w:eastAsia="Times New Roman" w:cs="Times New Roman" w:ascii="Calibri" w:hAnsi="Calibri"/>
          <w:b/>
        </w:rPr>
        <w:t>Vele</w:t>
      </w:r>
      <w:r>
        <w:rPr>
          <w:rFonts w:eastAsia="Times New Roman" w:cs="Times New Roman" w:ascii="Calibri" w:hAnsi="Calibri"/>
        </w:rPr>
        <w:t xml:space="preserve"> történt, hanem ami </w:t>
      </w:r>
      <w:r>
        <w:rPr>
          <w:rFonts w:eastAsia="Times New Roman" w:cs="Times New Roman" w:ascii="Calibri" w:hAnsi="Calibri"/>
          <w:b/>
        </w:rPr>
        <w:t>Általa</w:t>
      </w:r>
      <w:r>
        <w:rPr>
          <w:rFonts w:eastAsia="Times New Roman" w:cs="Times New Roman" w:ascii="Calibri" w:hAnsi="Calibri"/>
        </w:rPr>
        <w:t>. Olyan öröm volt ez, mely természetéből adódóan bővelkedő. Ha olyan örömre gondolunk, amely abból ered, ami történik velünk – ajándékot vagy megbecsülést kapunk –, az nem valódi öröm, hanem valami éretlen és ingatag dolog. Bármi – az öröm is – célt téveszt,  ha énközpontú. Az ilyen öröm nem lehet tartós; ezért az érett öröm attól függ, hogy mennyire tudjuk a dolgokat saját magunktól függetleníteni, ahelyett hogy mindent aszerint ítélnénk meg, ahogyan az bennünket érint.</w:t>
      </w:r>
    </w:p>
    <w:p>
      <w:pPr>
        <w:pStyle w:val="Normal"/>
        <w:spacing w:lineRule="auto" w:line="360" w:before="0" w:after="120"/>
        <w:ind w:firstLine="280"/>
        <w:jc w:val="both"/>
        <w:rPr>
          <w:rFonts w:ascii="Calibri" w:hAnsi="Calibri"/>
        </w:rPr>
      </w:pPr>
      <w:r>
        <w:rPr>
          <w:rFonts w:eastAsia="Times New Roman" w:cs="Times New Roman" w:ascii="Calibri" w:hAnsi="Calibri"/>
        </w:rPr>
        <w:t xml:space="preserve">Amikor János azt mondja, „azért írjuk ezt, hogy az örömötök teljes legyen”, annak öröméről beszél, hogy fölismerte: Isten néhány tervét rajta keresztül fogja feltárni. Nem azt szerette volna, hogy </w:t>
      </w:r>
      <w:r>
        <w:rPr>
          <w:rFonts w:eastAsia="Times New Roman" w:cs="Times New Roman" w:ascii="Calibri" w:hAnsi="Calibri"/>
          <w:b/>
        </w:rPr>
        <w:t>érte</w:t>
      </w:r>
      <w:r>
        <w:rPr>
          <w:rFonts w:eastAsia="Times New Roman" w:cs="Times New Roman" w:ascii="Calibri" w:hAnsi="Calibri"/>
        </w:rPr>
        <w:t xml:space="preserve"> történjen valami, hanem, hogy </w:t>
      </w:r>
      <w:r>
        <w:rPr>
          <w:rFonts w:eastAsia="Times New Roman" w:cs="Times New Roman" w:ascii="Calibri" w:hAnsi="Calibri"/>
          <w:b/>
        </w:rPr>
        <w:t>általa</w:t>
      </w:r>
      <w:r>
        <w:rPr>
          <w:rFonts w:eastAsia="Times New Roman" w:cs="Times New Roman" w:ascii="Calibri" w:hAnsi="Calibri"/>
        </w:rPr>
        <w:t>. Ez a különbség a múlékony boldogság és a tartós öröm között.</w:t>
      </w:r>
    </w:p>
    <w:p>
      <w:pPr>
        <w:pStyle w:val="Normal"/>
        <w:spacing w:lineRule="auto" w:line="360" w:before="0" w:after="120"/>
        <w:ind w:firstLine="280"/>
        <w:jc w:val="both"/>
        <w:rPr>
          <w:rFonts w:ascii="Calibri" w:hAnsi="Calibri"/>
        </w:rPr>
      </w:pPr>
      <w:r>
        <w:rPr>
          <w:rFonts w:eastAsia="Times New Roman" w:cs="Times New Roman" w:ascii="Calibri" w:hAnsi="Calibri"/>
        </w:rPr>
        <w:t>Pál azt írja, „</w:t>
      </w:r>
      <w:r>
        <w:rPr>
          <w:rFonts w:eastAsia="Times New Roman" w:cs="Times New Roman" w:ascii="Calibri" w:hAnsi="Calibri"/>
          <w:i/>
        </w:rPr>
        <w:t>de ha kiontatom is italáldozatként hitetek áldozatában és szolgálatában, örülök, együtt örülök mindnyájatokkal”</w:t>
      </w:r>
      <w:r>
        <w:rPr>
          <w:rFonts w:eastAsia="Times New Roman" w:cs="Times New Roman" w:ascii="Calibri" w:hAnsi="Calibri"/>
        </w:rPr>
        <w:t xml:space="preserve"> (Fil 2,17 – Károli rev. 2011) – annak örül, hogy Isten mit végez el őrajta keresztül. És hozzáteszi: „</w:t>
      </w:r>
      <w:r>
        <w:rPr>
          <w:rFonts w:eastAsia="Times New Roman" w:cs="Times New Roman" w:ascii="Calibri" w:hAnsi="Calibri"/>
          <w:i/>
        </w:rPr>
        <w:t>Ugyanígy ti is örüljetek, örüljetek velem együtt</w:t>
      </w:r>
      <w:r>
        <w:rPr>
          <w:rFonts w:eastAsia="Times New Roman" w:cs="Times New Roman" w:ascii="Calibri" w:hAnsi="Calibri"/>
        </w:rPr>
        <w:t>”.</w:t>
      </w:r>
    </w:p>
    <w:p>
      <w:pPr>
        <w:pStyle w:val="Normal"/>
        <w:spacing w:lineRule="auto" w:line="360" w:before="0" w:after="120"/>
        <w:ind w:firstLine="280"/>
        <w:jc w:val="both"/>
        <w:rPr>
          <w:rFonts w:ascii="Calibri" w:hAnsi="Calibri"/>
        </w:rPr>
      </w:pPr>
      <w:r>
        <w:rPr>
          <w:rFonts w:eastAsia="Times New Roman" w:cs="Times New Roman" w:ascii="Calibri" w:hAnsi="Calibri"/>
        </w:rPr>
        <w:t>Mennyire különbözik ez azok tanúságtételétől, akik imákat kérnek, hogy hűségesek maradhassanak a futás közben! A keserű, mogorva ember, aki folyton panaszkodik keresztény létének bajai miatt, azt mutatja, hogy valami nincs rendben belül. Telve van belső konfliktusokkal és az élettel szembeni hibás hozzáállással. Mert az öröm a belső harmónia eredménye.</w:t>
      </w:r>
    </w:p>
    <w:p>
      <w:pPr>
        <w:pStyle w:val="Normal"/>
        <w:spacing w:lineRule="auto" w:line="360" w:before="0" w:after="120"/>
        <w:ind w:firstLine="280"/>
        <w:jc w:val="both"/>
        <w:rPr/>
      </w:pPr>
      <w:r>
        <w:rPr>
          <w:rFonts w:eastAsia="Times New Roman" w:cs="Times New Roman" w:ascii="Calibri" w:hAnsi="Calibri"/>
        </w:rPr>
        <w:t xml:space="preserve">Amikor belül nem dúl polgárháború; amikor minden irányítás egy kézben van, és minden dolog egyazon cél felé irányul, akkor annak természetes velejárója az öröm. Nem kell külön törekedni rá, természetéből adódóan megjelenik. És ott lesz állandóan, mert az ilyen öröm nem olyan, hogy csak jön és megy – azok a feltételek ugyanis, melyekből fakad, az életünk szerves részét képezik. Nem nekünk van örömünk – </w:t>
      </w:r>
      <w:r>
        <w:rPr>
          <w:rFonts w:eastAsia="Times New Roman" w:cs="Times New Roman" w:ascii="Calibri" w:hAnsi="Calibri"/>
          <w:b/>
        </w:rPr>
        <w:t>az öröm ragadott meg minket</w:t>
      </w:r>
      <w:r>
        <w:rPr>
          <w:rFonts w:eastAsia="Times New Roman" w:cs="Times New Roman" w:ascii="Calibri" w:hAnsi="Calibri"/>
        </w:rPr>
        <w:t>!</w:t>
      </w:r>
    </w:p>
    <w:sectPr>
      <w:footerReference w:type="default" r:id="rId3"/>
      <w:type w:val="nextPage"/>
      <w:pgSz w:w="11906" w:h="16838"/>
      <w:pgMar w:left="1134" w:right="1134" w:header="0" w:top="1134" w:footer="1134" w:bottom="1693"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roman"/>
    <w:pitch w:val="variable"/>
  </w:font>
  <w:font w:name="Calibri">
    <w:charset w:val="00"/>
    <w:family w:val="roman"/>
    <w:pitch w:val="variable"/>
  </w:font>
  <w:font w:name="Calibri Light">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jc w:val="right"/>
      <w:rPr/>
    </w:pPr>
    <w:r>
      <w:rPr/>
      <w:fldChar w:fldCharType="begin"/>
    </w:r>
    <w:r>
      <w:rPr/>
      <w:instrText> PAGE </w:instrText>
    </w:r>
    <w:r>
      <w:rPr/>
      <w:fldChar w:fldCharType="separate"/>
    </w:r>
    <w:r>
      <w:rPr/>
      <w:t>5</w:t>
    </w:r>
    <w:r>
      <w:rPr/>
      <w:fldChar w:fldCharType="end"/>
    </w:r>
  </w:p>
</w:ftr>
</file>

<file path=word/settings.xml><?xml version="1.0" encoding="utf-8"?>
<w:settings xmlns:w="http://schemas.openxmlformats.org/wordprocessingml/2006/main">
  <w:zoom w:percent="100"/>
  <w:defaultTabStop w:val="709"/>
  <w:compat>
    <w:compatSetting w:name="compatibilityMode" w:uri="http://schemas.microsoft.com/office/word" w:val="12"/>
  </w:compat>
  <w:hyphenationZone w:val="425"/>
  <w:themeFontLang w:val="hu-H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kern w:val="2"/>
        <w:sz w:val="24"/>
        <w:szCs w:val="24"/>
        <w:lang w:val="hu-HU" w:eastAsia="zh-CN" w:bidi="hi-IN"/>
      </w:rPr>
    </w:rPrDefault>
    <w:pPrDefault>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bidi w:val="0"/>
      <w:spacing w:before="0" w:after="0"/>
      <w:jc w:val="left"/>
    </w:pPr>
    <w:rPr>
      <w:rFonts w:ascii="Liberation Serif" w:hAnsi="Liberation Serif" w:eastAsia="NSimSun" w:cs="Mangal"/>
      <w:color w:val="auto"/>
      <w:kern w:val="2"/>
      <w:sz w:val="24"/>
      <w:szCs w:val="24"/>
      <w:lang w:val="hu-HU" w:eastAsia="zh-CN" w:bidi="hi-IN"/>
    </w:rPr>
  </w:style>
  <w:style w:type="character" w:styleId="DefaultParagraphFont" w:default="1">
    <w:name w:val="Default Paragraph Font"/>
    <w:uiPriority w:val="1"/>
    <w:semiHidden/>
    <w:unhideWhenUsed/>
    <w:qFormat/>
    <w:rPr/>
  </w:style>
  <w:style w:type="paragraph" w:styleId="Heading" w:customStyle="1">
    <w:name w:val="Heading"/>
    <w:basedOn w:val="Normal"/>
    <w:next w:val="TextBody"/>
    <w:qFormat/>
    <w:pPr>
      <w:keepNext w:val="true"/>
      <w:spacing w:before="240" w:after="120"/>
    </w:pPr>
    <w:rPr>
      <w:rFonts w:ascii="Liberation Sans" w:hAnsi="Liberation Sans" w:eastAsia="Microsoft YaHei"/>
      <w:sz w:val="28"/>
      <w:szCs w:val="28"/>
    </w:rPr>
  </w:style>
  <w:style w:type="paragraph" w:styleId="TextBody">
    <w:name w:val="Body Text"/>
    <w:basedOn w:val="Normal"/>
    <w:pPr>
      <w:spacing w:lineRule="auto" w:line="276" w:before="0" w:after="140"/>
    </w:pPr>
    <w:rPr/>
  </w:style>
  <w:style w:type="paragraph" w:styleId="List">
    <w:name w:val="List"/>
    <w:basedOn w:val="TextBody"/>
    <w:pPr/>
    <w:rPr/>
  </w:style>
  <w:style w:type="paragraph" w:styleId="Caption">
    <w:name w:val="Caption"/>
    <w:basedOn w:val="Normal"/>
    <w:qFormat/>
    <w:pPr>
      <w:suppressLineNumbers/>
      <w:spacing w:before="120" w:after="120"/>
    </w:pPr>
    <w:rPr>
      <w:rFonts w:cs="Mangal"/>
      <w:i/>
      <w:iCs/>
      <w:sz w:val="24"/>
      <w:szCs w:val="24"/>
    </w:rPr>
  </w:style>
  <w:style w:type="paragraph" w:styleId="Index" w:customStyle="1">
    <w:name w:val="Index"/>
    <w:basedOn w:val="Normal"/>
    <w:qFormat/>
    <w:pPr>
      <w:suppressLineNumbers/>
    </w:pPr>
    <w:rPr/>
  </w:style>
  <w:style w:type="paragraph" w:styleId="Caption1">
    <w:name w:val="caption"/>
    <w:basedOn w:val="Normal"/>
    <w:qFormat/>
    <w:pPr>
      <w:suppressLineNumbers/>
      <w:spacing w:before="120" w:after="120"/>
    </w:pPr>
    <w:rPr>
      <w:i/>
      <w:iCs/>
    </w:rPr>
  </w:style>
  <w:style w:type="paragraph" w:styleId="HeaderandFooter" w:customStyle="1">
    <w:name w:val="Header and Footer"/>
    <w:basedOn w:val="Normal"/>
    <w:qFormat/>
    <w:pPr>
      <w:suppressLineNumbers/>
      <w:tabs>
        <w:tab w:val="clear" w:pos="709"/>
        <w:tab w:val="center" w:pos="4819" w:leader="none"/>
        <w:tab w:val="right" w:pos="9638" w:leader="none"/>
      </w:tabs>
    </w:pPr>
    <w:rPr/>
  </w:style>
  <w:style w:type="paragraph" w:styleId="Footer">
    <w:name w:val="Footer"/>
    <w:basedOn w:val="HeaderandFooter"/>
    <w:pPr/>
    <w:rPr/>
  </w:style>
  <w:style w:type="numbering" w:styleId="NoList" w:default="1">
    <w:name w:val="No List"/>
    <w:uiPriority w:val="99"/>
    <w:semiHidden/>
    <w:unhideWhenUsed/>
    <w:qFormat/>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footer" Target="footer1.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109</TotalTime>
  <Application>LibreOffice/6.3.4.2$Windows_x86 LibreOffice_project/60da17e045e08f1793c57c00ba83cdfce946d0aa</Application>
  <Pages>5</Pages>
  <Words>1533</Words>
  <Characters>8773</Characters>
  <CharactersWithSpaces>10304</CharactersWithSpaces>
  <Paragraphs>36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2020-04-10T18:05:00Z</dcterms:created>
  <dc:creator/>
  <dc:description/>
  <dc:language>hu-HU</dc:language>
  <cp:lastModifiedBy/>
  <dcterms:modified xsi:type="dcterms:W3CDTF">2020-04-10T22:19:35Z</dcterms:modified>
  <cp:revision>6</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